
<file path=[Content_Types].xml><?xml version="1.0" encoding="utf-8"?>
<Types xmlns="http://schemas.openxmlformats.org/package/2006/content-types">
  <Default Extension="vsd" ContentType="application/vnd.visio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8BC" w:rsidRPr="00C82961" w:rsidRDefault="000708BC" w:rsidP="000708BC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6 ПРАКТИЧЕСКОЕ ЗАНЯТИЕ</w:t>
      </w:r>
    </w:p>
    <w:p w:rsidR="000708BC" w:rsidRPr="00C82961" w:rsidRDefault="000708BC" w:rsidP="000708BC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САМОЗАПУСКА ЭЛЕКТРОДВИГАТЕЛЕЙ И ЗАЩИТА МИНИМАЛЬНОГО НАПРЯЖЕНИЯ»</w:t>
      </w:r>
    </w:p>
    <w:p w:rsidR="000708BC" w:rsidRPr="00B40193" w:rsidRDefault="000708BC" w:rsidP="000708BC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0708BC" w:rsidRPr="00B40193" w:rsidRDefault="000708BC" w:rsidP="000708BC">
      <w:pPr>
        <w:ind w:firstLine="720"/>
        <w:jc w:val="center"/>
        <w:rPr>
          <w:sz w:val="28"/>
          <w:szCs w:val="28"/>
        </w:rPr>
      </w:pPr>
    </w:p>
    <w:p w:rsidR="000708BC" w:rsidRPr="0000599C" w:rsidRDefault="000708BC" w:rsidP="000708BC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6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0708BC" w:rsidRDefault="000708BC" w:rsidP="000708BC">
      <w:pPr>
        <w:ind w:firstLine="720"/>
        <w:jc w:val="both"/>
        <w:rPr>
          <w:sz w:val="28"/>
        </w:rPr>
      </w:pPr>
    </w:p>
    <w:p w:rsidR="000708BC" w:rsidRDefault="000708BC" w:rsidP="000708BC">
      <w:pPr>
        <w:ind w:firstLine="720"/>
        <w:jc w:val="both"/>
        <w:rPr>
          <w:sz w:val="28"/>
        </w:rPr>
      </w:pPr>
      <w:r>
        <w:rPr>
          <w:sz w:val="28"/>
        </w:rPr>
        <w:t>Проверить возможность самозапуска электродвигателей, питающихся от секционированных сборных шин подстанции, с устройством включения резерва АВР. При невозможности выполнения условия самозапуска предусмотреть защиту минимального напряжения для части неответственных электродвигателей.</w:t>
      </w:r>
    </w:p>
    <w:p w:rsidR="000708BC" w:rsidRPr="00A50ADF" w:rsidRDefault="000708BC" w:rsidP="000708BC">
      <w:pPr>
        <w:ind w:firstLine="720"/>
        <w:jc w:val="both"/>
        <w:rPr>
          <w:sz w:val="28"/>
        </w:rPr>
      </w:pPr>
    </w:p>
    <w:p w:rsidR="000708BC" w:rsidRDefault="000708BC" w:rsidP="000708BC">
      <w:pPr>
        <w:ind w:firstLine="720"/>
        <w:jc w:val="center"/>
        <w:rPr>
          <w:sz w:val="28"/>
        </w:rPr>
      </w:pPr>
      <w:r>
        <w:object w:dxaOrig="5134" w:dyaOrig="42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6.5pt;height:214.5pt" o:ole="">
            <v:imagedata r:id="rId5" o:title=""/>
          </v:shape>
          <o:OLEObject Type="Embed" ProgID="Visio.Drawing.11" ShapeID="_x0000_i1025" DrawAspect="Content" ObjectID="_1704906641" r:id="rId6"/>
        </w:object>
      </w:r>
    </w:p>
    <w:p w:rsidR="000708BC" w:rsidRDefault="000708BC" w:rsidP="000708BC">
      <w:pPr>
        <w:ind w:firstLine="720"/>
        <w:jc w:val="center"/>
        <w:rPr>
          <w:sz w:val="28"/>
        </w:rPr>
      </w:pPr>
      <w:r>
        <w:rPr>
          <w:sz w:val="28"/>
        </w:rPr>
        <w:t>Рисунок 6.1 – Расчетная схема для расчета режима самозапуска</w:t>
      </w:r>
    </w:p>
    <w:p w:rsidR="000708BC" w:rsidRDefault="000708BC" w:rsidP="000708BC">
      <w:pPr>
        <w:ind w:firstLine="720"/>
        <w:jc w:val="center"/>
        <w:rPr>
          <w:sz w:val="28"/>
        </w:rPr>
      </w:pPr>
    </w:p>
    <w:p w:rsidR="000708BC" w:rsidRDefault="000708BC" w:rsidP="000708BC">
      <w:pPr>
        <w:ind w:firstLine="720"/>
        <w:jc w:val="both"/>
        <w:rPr>
          <w:sz w:val="28"/>
        </w:rPr>
      </w:pPr>
      <w:r>
        <w:rPr>
          <w:sz w:val="28"/>
        </w:rPr>
        <w:t xml:space="preserve">Максимальный ток при к.з. на сборных шинах приведенный к высокой стороне трансформатора подстанции: </w:t>
      </w:r>
      <w:r>
        <w:rPr>
          <w:sz w:val="28"/>
          <w:lang w:val="en-US"/>
        </w:rPr>
        <w:t>I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1,5 кА</w:t>
      </w:r>
    </w:p>
    <w:p w:rsidR="000708BC" w:rsidRPr="007C2240" w:rsidRDefault="000708BC" w:rsidP="000708BC">
      <w:pPr>
        <w:ind w:firstLine="720"/>
        <w:jc w:val="both"/>
        <w:rPr>
          <w:sz w:val="28"/>
        </w:rPr>
      </w:pPr>
      <w:r>
        <w:rPr>
          <w:sz w:val="28"/>
        </w:rPr>
        <w:t>Трансформатор типа ТДН-40000/115/6,6 кВ</w:t>
      </w:r>
    </w:p>
    <w:p w:rsidR="000708BC" w:rsidRDefault="000708BC" w:rsidP="000708BC">
      <w:pPr>
        <w:ind w:firstLine="720"/>
        <w:jc w:val="both"/>
        <w:rPr>
          <w:sz w:val="28"/>
        </w:rPr>
      </w:pPr>
      <w:r>
        <w:rPr>
          <w:sz w:val="28"/>
        </w:rPr>
        <w:t xml:space="preserve">Кабельная линия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0,30 км"/>
        </w:smartTagPr>
        <w:r>
          <w:rPr>
            <w:sz w:val="28"/>
          </w:rPr>
          <w:t>0,30 км</w:t>
        </w:r>
      </w:smartTag>
      <w:r>
        <w:rPr>
          <w:sz w:val="28"/>
        </w:rPr>
        <w:t>, х</w:t>
      </w:r>
      <w:r>
        <w:rPr>
          <w:sz w:val="28"/>
          <w:vertAlign w:val="subscript"/>
        </w:rPr>
        <w:t>уд</w:t>
      </w:r>
      <w:r w:rsidRPr="00545997">
        <w:rPr>
          <w:sz w:val="28"/>
          <w:vertAlign w:val="subscript"/>
        </w:rPr>
        <w:t>.</w:t>
      </w:r>
      <w:r>
        <w:rPr>
          <w:sz w:val="28"/>
        </w:rPr>
        <w:t xml:space="preserve"> = 0,087 Ом/км</w:t>
      </w:r>
    </w:p>
    <w:p w:rsidR="000708BC" w:rsidRPr="007C2240" w:rsidRDefault="000708BC" w:rsidP="000708BC">
      <w:pPr>
        <w:ind w:firstLine="720"/>
        <w:jc w:val="both"/>
        <w:rPr>
          <w:sz w:val="28"/>
        </w:rPr>
      </w:pPr>
      <w:r>
        <w:rPr>
          <w:sz w:val="28"/>
        </w:rPr>
        <w:t>Электродвигатель Р</w:t>
      </w:r>
      <w:r w:rsidRPr="00727ADA">
        <w:rPr>
          <w:sz w:val="28"/>
          <w:vertAlign w:val="subscript"/>
        </w:rPr>
        <w:t>ном</w:t>
      </w:r>
      <w:r>
        <w:rPr>
          <w:sz w:val="28"/>
        </w:rPr>
        <w:t xml:space="preserve"> = 2000 кВт, </w:t>
      </w:r>
      <w:r>
        <w:rPr>
          <w:sz w:val="28"/>
          <w:lang w:val="en-US"/>
        </w:rPr>
        <w:t>Cos</w:t>
      </w:r>
      <w:r>
        <w:rPr>
          <w:sz w:val="28"/>
        </w:rPr>
        <w:t xml:space="preserve">φ = 0,85, </w:t>
      </w:r>
      <w:r>
        <w:rPr>
          <w:sz w:val="28"/>
          <w:lang w:val="en-US"/>
        </w:rPr>
        <w:t>k</w:t>
      </w:r>
      <w:r w:rsidRPr="00727ADA">
        <w:rPr>
          <w:sz w:val="28"/>
          <w:vertAlign w:val="subscript"/>
        </w:rPr>
        <w:t>п</w:t>
      </w:r>
      <w:r>
        <w:rPr>
          <w:sz w:val="28"/>
        </w:rPr>
        <w:t xml:space="preserve"> = 7, </w:t>
      </w:r>
      <w:r>
        <w:rPr>
          <w:sz w:val="28"/>
          <w:lang w:val="en-US"/>
        </w:rPr>
        <w:t>n</w:t>
      </w:r>
      <w:r w:rsidRPr="007C2240">
        <w:rPr>
          <w:sz w:val="28"/>
        </w:rPr>
        <w:t xml:space="preserve"> = </w:t>
      </w:r>
      <w:r>
        <w:rPr>
          <w:sz w:val="28"/>
        </w:rPr>
        <w:t>6</w:t>
      </w:r>
    </w:p>
    <w:p w:rsidR="000708BC" w:rsidRDefault="000708BC" w:rsidP="000708BC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нагрузки </w:t>
      </w:r>
      <w:r>
        <w:rPr>
          <w:sz w:val="28"/>
          <w:lang w:val="en-US"/>
        </w:rPr>
        <w:t>S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составляет 70 % от номинальной мощности трансформатора подстанции.</w:t>
      </w:r>
    </w:p>
    <w:p w:rsidR="000708BC" w:rsidRDefault="000708BC" w:rsidP="000708BC">
      <w:pPr>
        <w:ind w:firstLine="720"/>
        <w:jc w:val="both"/>
        <w:rPr>
          <w:sz w:val="28"/>
        </w:rPr>
      </w:pPr>
    </w:p>
    <w:p w:rsidR="000708BC" w:rsidRDefault="000708BC" w:rsidP="000708BC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11.2 Решение</w:t>
      </w:r>
    </w:p>
    <w:p w:rsidR="000708BC" w:rsidRDefault="000708BC" w:rsidP="000708BC">
      <w:pPr>
        <w:rPr>
          <w:sz w:val="28"/>
          <w:szCs w:val="28"/>
        </w:rPr>
      </w:pPr>
    </w:p>
    <w:p w:rsidR="000708BC" w:rsidRPr="009E3DE1" w:rsidRDefault="000708BC" w:rsidP="000708BC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6.2.1 Расчет самозапуска электродвигателей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Расчет самозапуска необходим для выбора уставок защит элементов энергосистемы, а также для определения предельной мощности самозапускающихся электродвигателей, т.е. нахождение максимального количества электродвигателей, которые будут участвовать в самозапуске.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Задача расчета сводится к определению суммарного тока самозапуска электродвигателей и остаточного напряжения на их зажимах. Расчет самозапуска электродвигателей выполняется для наиболее тяжелого режима при остановленных электродвигателях.</w:t>
      </w:r>
    </w:p>
    <w:p w:rsidR="000708BC" w:rsidRPr="009B1210" w:rsidRDefault="000708BC" w:rsidP="000708BC">
      <w:pPr>
        <w:ind w:firstLine="720"/>
        <w:jc w:val="both"/>
        <w:rPr>
          <w:sz w:val="28"/>
          <w:szCs w:val="28"/>
        </w:rPr>
      </w:pPr>
    </w:p>
    <w:p w:rsidR="000708BC" w:rsidRDefault="000708BC" w:rsidP="000708BC">
      <w:pPr>
        <w:ind w:firstLine="720"/>
        <w:jc w:val="center"/>
        <w:rPr>
          <w:sz w:val="28"/>
        </w:rPr>
      </w:pPr>
      <w:r>
        <w:object w:dxaOrig="3993" w:dyaOrig="4624">
          <v:shape id="_x0000_i1026" type="#_x0000_t75" style="width:199.5pt;height:231pt" o:ole="">
            <v:imagedata r:id="rId7" o:title=""/>
          </v:shape>
          <o:OLEObject Type="Embed" ProgID="Visio.Drawing.11" ShapeID="_x0000_i1026" DrawAspect="Content" ObjectID="_1704906642" r:id="rId8"/>
        </w:object>
      </w:r>
    </w:p>
    <w:p w:rsidR="000708BC" w:rsidRDefault="000708BC" w:rsidP="000708BC">
      <w:pPr>
        <w:ind w:firstLine="720"/>
        <w:jc w:val="center"/>
        <w:rPr>
          <w:sz w:val="28"/>
        </w:rPr>
      </w:pPr>
      <w:r>
        <w:rPr>
          <w:sz w:val="28"/>
        </w:rPr>
        <w:t>Рисунок 6.2 –Схема замещения для расчета режима самозапуска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</w:p>
    <w:p w:rsidR="000708BC" w:rsidRPr="00015E76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в момент пуска или самозапуска электродвигателя равен току трехфазного к.з. за сопротивлением остановленного электродвигателя.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схемы, представленной на рисунке 6.1 при включении секционного выключателя устройством АВР после исчезновения напряжения на первой секции шин нагрузка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н и электродвигатели ЭД переходят в режим самозапуска. Задача сводится к определению остаточного напряжения </w:t>
      </w:r>
      <w:r>
        <w:rPr>
          <w:sz w:val="28"/>
          <w:szCs w:val="28"/>
          <w:lang w:val="en-US"/>
        </w:rPr>
        <w:t>U</w:t>
      </w:r>
      <w:r w:rsidRPr="009B1210">
        <w:rPr>
          <w:sz w:val="28"/>
          <w:szCs w:val="28"/>
          <w:vertAlign w:val="subscript"/>
        </w:rPr>
        <w:t>ост</w:t>
      </w:r>
      <w:r>
        <w:rPr>
          <w:sz w:val="28"/>
          <w:szCs w:val="28"/>
        </w:rPr>
        <w:t xml:space="preserve"> (рисунок 6.2).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Найдем сопротивления схемы замещения для расчета самозапуска электродвигателей, представленной на рисунке 6.2.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единичную номинальную мощность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460" w:dyaOrig="760">
                <v:shape id="_x0000_i1027" type="#_x0000_t75" style="width:72.75pt;height:38.25pt" o:ole="">
                  <v:imagedata r:id="rId9" o:title=""/>
                </v:shape>
                <o:OLEObject Type="Embed" ProgID="Equation.3" ShapeID="_x0000_i1027" DrawAspect="Content" ObjectID="_1704906643" r:id="rId1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700" w:dyaOrig="660">
                <v:shape id="_x0000_i1028" type="#_x0000_t75" style="width:135pt;height:33pt" o:ole="">
                  <v:imagedata r:id="rId11" o:title=""/>
                </v:shape>
                <o:OLEObject Type="Embed" ProgID="Equation.3" ShapeID="_x0000_i1028" DrawAspect="Content" ObjectID="_1704906644" r:id="rId1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номинальный и пусковой токи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1939" w:dyaOrig="880">
                <v:shape id="_x0000_i1029" type="#_x0000_t75" style="width:96.75pt;height:44.25pt" o:ole="">
                  <v:imagedata r:id="rId13" o:title=""/>
                </v:shape>
                <o:OLEObject Type="Embed" ProgID="Equation.3" ShapeID="_x0000_i1029" DrawAspect="Content" ObjectID="_1704906645" r:id="rId1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(6.2)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2560" w:dyaOrig="680">
                <v:shape id="_x0000_i1030" type="#_x0000_t75" style="width:128.25pt;height:33.75pt" o:ole="">
                  <v:imagedata r:id="rId15" o:title=""/>
                </v:shape>
                <o:OLEObject Type="Embed" ProgID="Equation.3" ShapeID="_x0000_i1030" DrawAspect="Content" ObjectID="_1704906646" r:id="rId1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860" w:dyaOrig="480">
                <v:shape id="_x0000_i1031" type="#_x0000_t75" style="width:93pt;height:24pt" o:ole="">
                  <v:imagedata r:id="rId17" o:title=""/>
                </v:shape>
                <o:OLEObject Type="Embed" ProgID="Equation.3" ShapeID="_x0000_i1031" DrawAspect="Content" ObjectID="_1704906647" r:id="rId1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(6.3)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760" w:dyaOrig="660">
                <v:shape id="_x0000_i1032" type="#_x0000_t75" style="width:138pt;height:33pt" o:ole="">
                  <v:imagedata r:id="rId19" o:title=""/>
                </v:shape>
                <o:OLEObject Type="Embed" ProgID="Equation.3" ShapeID="_x0000_i1032" DrawAspect="Content" ObjectID="_1704906648" r:id="rId2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015E76">
        <w:rPr>
          <w:sz w:val="28"/>
          <w:szCs w:val="28"/>
        </w:rPr>
        <w:t>уммарное сопротивление цепи питания</w:t>
      </w:r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3060" w:dyaOrig="920">
                <v:shape id="_x0000_i1033" type="#_x0000_t75" style="width:153pt;height:45.75pt" o:ole="">
                  <v:imagedata r:id="rId21" o:title=""/>
                </v:shape>
                <o:OLEObject Type="Embed" ProgID="Equation.3" ShapeID="_x0000_i1033" DrawAspect="Content" ObjectID="_1704906649" r:id="rId2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(6.4)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3600" w:dyaOrig="700">
                <v:shape id="_x0000_i1034" type="#_x0000_t75" style="width:180pt;height:35.25pt" o:ole="">
                  <v:imagedata r:id="rId23" o:title=""/>
                </v:shape>
                <o:OLEObject Type="Embed" ProgID="Equation.3" ShapeID="_x0000_i1034" DrawAspect="Content" ObjectID="_1704906650" r:id="rId2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к.макс</w:t>
      </w:r>
      <w:r>
        <w:rPr>
          <w:sz w:val="28"/>
          <w:szCs w:val="28"/>
        </w:rPr>
        <w:t xml:space="preserve"> – максимальный ток к.з. за трансформатором подстанции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 второй секции шин с учетом электродвигателей: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400" w:dyaOrig="1020">
                <v:shape id="_x0000_i1035" type="#_x0000_t75" style="width:120pt;height:51pt" o:ole="">
                  <v:imagedata r:id="rId25" o:title=""/>
                </v:shape>
                <o:OLEObject Type="Embed" ProgID="Equation.3" ShapeID="_x0000_i1035" DrawAspect="Content" ObjectID="_1704906651" r:id="rId2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(6.5)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980" w:dyaOrig="780">
                <v:shape id="_x0000_i1036" type="#_x0000_t75" style="width:198.75pt;height:39pt" o:ole="">
                  <v:imagedata r:id="rId27" o:title=""/>
                </v:shape>
                <o:OLEObject Type="Embed" ProgID="Equation.3" ShapeID="_x0000_i1036" DrawAspect="Content" ObjectID="_1704906652" r:id="rId2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мощность обобщенной нагрузки секции шин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– номинальная мощность электродвигателя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количество электродвигателей на одной секции шин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 первой секции шин: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140" w:dyaOrig="1020">
                <v:shape id="_x0000_i1037" type="#_x0000_t75" style="width:156.75pt;height:51pt" o:ole="">
                  <v:imagedata r:id="rId29" o:title=""/>
                </v:shape>
                <o:OLEObject Type="Embed" ProgID="Equation.3" ShapeID="_x0000_i1037" DrawAspect="Content" ObjectID="_1704906653" r:id="rId3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(6.6)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3660" w:dyaOrig="900">
                <v:shape id="_x0000_i1038" type="#_x0000_t75" style="width:183pt;height:45pt" o:ole="">
                  <v:imagedata r:id="rId31" o:title=""/>
                </v:shape>
                <o:OLEObject Type="Embed" ProgID="Equation.3" ShapeID="_x0000_i1038" DrawAspect="Content" ObjectID="_1704906654" r:id="rId3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х</w:t>
      </w:r>
      <w:r>
        <w:rPr>
          <w:sz w:val="28"/>
          <w:szCs w:val="28"/>
          <w:vertAlign w:val="subscript"/>
        </w:rPr>
        <w:t>н.отн</w:t>
      </w:r>
      <w:r>
        <w:rPr>
          <w:sz w:val="28"/>
          <w:szCs w:val="28"/>
        </w:rPr>
        <w:t xml:space="preserve"> – относительное сопротивление обобщенной нагрузки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– номинальная мощность трансформатора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кабельной линии: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500" w:dyaOrig="480">
                <v:shape id="_x0000_i1039" type="#_x0000_t75" style="width:75pt;height:24pt" o:ole="">
                  <v:imagedata r:id="rId33" o:title=""/>
                </v:shape>
                <o:OLEObject Type="Embed" ProgID="Equation.3" ShapeID="_x0000_i1039" DrawAspect="Content" ObjectID="_1704906655" r:id="rId3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(6.7)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3019" w:dyaOrig="900">
                <v:shape id="_x0000_i1040" type="#_x0000_t75" style="width:150.75pt;height:45pt" o:ole="">
                  <v:imagedata r:id="rId35" o:title=""/>
                </v:shape>
                <o:OLEObject Type="Embed" ProgID="Equation.3" ShapeID="_x0000_i1040" DrawAspect="Content" ObjectID="_1704906656" r:id="rId3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х</w:t>
      </w:r>
      <w:r>
        <w:rPr>
          <w:sz w:val="28"/>
          <w:szCs w:val="28"/>
          <w:vertAlign w:val="subscript"/>
        </w:rPr>
        <w:t>уд.</w:t>
      </w:r>
      <w:r>
        <w:rPr>
          <w:sz w:val="28"/>
          <w:szCs w:val="28"/>
        </w:rPr>
        <w:t xml:space="preserve"> – удельное сопротивление кабеля, х</w:t>
      </w:r>
      <w:r>
        <w:rPr>
          <w:sz w:val="28"/>
          <w:szCs w:val="28"/>
          <w:vertAlign w:val="subscript"/>
        </w:rPr>
        <w:t>уд.</w:t>
      </w:r>
      <w:r>
        <w:rPr>
          <w:sz w:val="28"/>
          <w:szCs w:val="28"/>
        </w:rPr>
        <w:t xml:space="preserve"> = 0,087 Ом/км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Пусковое сопротивление одного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6"/>
                <w:sz w:val="28"/>
                <w:szCs w:val="28"/>
              </w:rPr>
              <w:object w:dxaOrig="1860" w:dyaOrig="940">
                <v:shape id="_x0000_i1041" type="#_x0000_t75" style="width:93pt;height:47.25pt" o:ole="">
                  <v:imagedata r:id="rId37" o:title=""/>
                </v:shape>
                <o:OLEObject Type="Embed" ProgID="Equation.3" ShapeID="_x0000_i1041" DrawAspect="Content" ObjectID="_1704906657" r:id="rId3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(6.8)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3019" w:dyaOrig="680">
                <v:shape id="_x0000_i1042" type="#_x0000_t75" style="width:150.75pt;height:33.75pt" o:ole="">
                  <v:imagedata r:id="rId39" o:title=""/>
                </v:shape>
                <o:OLEObject Type="Embed" ProgID="Equation.3" ShapeID="_x0000_i1042" DrawAspect="Content" ObjectID="_1704906658" r:id="rId4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Эквивалентное сопротивление всех электроприемников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5060" w:dyaOrig="1020">
                <v:shape id="_x0000_i1043" type="#_x0000_t75" style="width:252.75pt;height:51pt" o:ole="">
                  <v:imagedata r:id="rId41" o:title=""/>
                </v:shape>
                <o:OLEObject Type="Embed" ProgID="Equation.3" ShapeID="_x0000_i1043" DrawAspect="Content" ObjectID="_1704906659" r:id="rId4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(6.9)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6060" w:dyaOrig="820">
                <v:shape id="_x0000_i1044" type="#_x0000_t75" style="width:303pt;height:41.25pt" o:ole="">
                  <v:imagedata r:id="rId43" o:title=""/>
                </v:shape>
                <o:OLEObject Type="Embed" ProgID="Equation.3" ShapeID="_x0000_i1044" DrawAspect="Content" ObjectID="_1704906660" r:id="rId4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Суммарный ток самозапуска и нагрузки на шинах низкого напряжения подстанции: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120" w:dyaOrig="800">
                <v:shape id="_x0000_i1045" type="#_x0000_t75" style="width:56.25pt;height:39.75pt" o:ole="">
                  <v:imagedata r:id="rId45" o:title=""/>
                </v:shape>
                <o:OLEObject Type="Embed" ProgID="Equation.3" ShapeID="_x0000_i1045" DrawAspect="Content" ObjectID="_1704906661" r:id="rId4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(6.10)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2580" w:dyaOrig="680">
                <v:shape id="_x0000_i1046" type="#_x0000_t75" style="width:129pt;height:33.75pt" o:ole="">
                  <v:imagedata r:id="rId47" o:title=""/>
                </v:shape>
                <o:OLEObject Type="Embed" ProgID="Equation.3" ShapeID="_x0000_i1046" DrawAspect="Content" ObjectID="_1704906662" r:id="rId4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на секции шин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740" w:dyaOrig="520">
                <v:shape id="_x0000_i1047" type="#_x0000_t75" style="width:137.25pt;height:26.25pt" o:ole="">
                  <v:imagedata r:id="rId49" o:title=""/>
                </v:shape>
                <o:OLEObject Type="Embed" ProgID="Equation.3" ShapeID="_x0000_i1047" DrawAspect="Content" ObjectID="_1704906663" r:id="rId5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(6.11)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099" w:dyaOrig="660">
                <v:shape id="_x0000_i1048" type="#_x0000_t75" style="width:204.75pt;height:33pt" o:ole="">
                  <v:imagedata r:id="rId51" o:title=""/>
                </v:shape>
                <o:OLEObject Type="Embed" ProgID="Equation.3" ShapeID="_x0000_i1048" DrawAspect="Content" ObjectID="_1704906664" r:id="rId5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Остаточное напряжение на электродвигателе находится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140" w:dyaOrig="859">
                <v:shape id="_x0000_i1049" type="#_x0000_t75" style="width:107.25pt;height:42.75pt" o:ole="">
                  <v:imagedata r:id="rId53" o:title=""/>
                </v:shape>
                <o:OLEObject Type="Embed" ProgID="Equation.3" ShapeID="_x0000_i1049" DrawAspect="Content" ObjectID="_1704906665" r:id="rId5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(6.12)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460" w:dyaOrig="660">
                <v:shape id="_x0000_i1050" type="#_x0000_t75" style="width:173.25pt;height:33pt" o:ole="">
                  <v:imagedata r:id="rId55" o:title=""/>
                </v:shape>
                <o:OLEObject Type="Embed" ProgID="Equation.3" ShapeID="_x0000_i1050" DrawAspect="Content" ObjectID="_1704906666" r:id="rId5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Что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2520" w:dyaOrig="900">
                <v:shape id="_x0000_i1051" type="#_x0000_t75" style="width:126pt;height:45pt" o:ole="">
                  <v:imagedata r:id="rId57" o:title=""/>
                </v:shape>
                <o:OLEObject Type="Embed" ProgID="Equation.3" ShapeID="_x0000_i1051" DrawAspect="Content" ObjectID="_1704906667" r:id="rId5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(6.13)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760" w:dyaOrig="660">
                <v:shape id="_x0000_i1052" type="#_x0000_t75" style="width:188.25pt;height:33pt" o:ole="">
                  <v:imagedata r:id="rId59" o:title=""/>
                </v:shape>
                <o:OLEObject Type="Embed" ProgID="Equation.3" ShapeID="_x0000_i1052" DrawAspect="Content" ObjectID="_1704906668" r:id="rId6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Условие самозапуска не обеспечивается. Поэтому необходимо исключить часть двигателей и заново проверить возможность процесса самозапуска для оставшихся электродвигателей.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Это возможно с применением защиты минимального напряжения, которое отключает электродвигатель при исчезновении напряжения питания и препятствует повторному автоматическому включению его после восстановления питания.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начало проверим возможность выполнения условия с 5 электродвигателями на каждой секции шин, т.е. исключаем из самозапуска по одному электродвигателю с каждой секции шин. Вновь проверим </w:t>
      </w:r>
      <w:r w:rsidRPr="00015E76">
        <w:rPr>
          <w:sz w:val="28"/>
          <w:szCs w:val="28"/>
        </w:rPr>
        <w:t>условия самозапуска для оставшихся двигателей.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Произведенные расчеты также не дали результатов. Поэтому повторяем операцию, т.е. исключаем по два электродвигателя с каждой секции шин.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 второй секции шин с учетом ЭД: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3260" w:dyaOrig="1060">
                <v:shape id="_x0000_i1053" type="#_x0000_t75" style="width:162.75pt;height:53.25pt" o:ole="">
                  <v:imagedata r:id="rId61" o:title=""/>
                </v:shape>
                <o:OLEObject Type="Embed" ProgID="Equation.3" ShapeID="_x0000_i1053" DrawAspect="Content" ObjectID="_1704906669" r:id="rId6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(6.14)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4459" w:dyaOrig="800">
                <v:shape id="_x0000_i1054" type="#_x0000_t75" style="width:222.75pt;height:39.75pt" o:ole="">
                  <v:imagedata r:id="rId63" o:title=""/>
                </v:shape>
                <o:OLEObject Type="Embed" ProgID="Equation.3" ShapeID="_x0000_i1054" DrawAspect="Content" ObjectID="_1704906670" r:id="rId6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Эквивалентное сопротивление всех электроприемников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5060" w:dyaOrig="1020">
                <v:shape id="_x0000_i1055" type="#_x0000_t75" style="width:252.75pt;height:51pt" o:ole="">
                  <v:imagedata r:id="rId65" o:title=""/>
                </v:shape>
                <o:OLEObject Type="Embed" ProgID="Equation.3" ShapeID="_x0000_i1055" DrawAspect="Content" ObjectID="_1704906671" r:id="rId6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(6.15)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6000" w:dyaOrig="820">
                <v:shape id="_x0000_i1056" type="#_x0000_t75" style="width:300pt;height:41.25pt" o:ole="">
                  <v:imagedata r:id="rId67" o:title=""/>
                </v:shape>
                <o:OLEObject Type="Embed" ProgID="Equation.3" ShapeID="_x0000_i1056" DrawAspect="Content" ObjectID="_1704906672" r:id="rId6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Суммарный ток самозапуска и нагрузки на шинах низкого напряжения подстанции: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2600" w:dyaOrig="680">
                <v:shape id="_x0000_i1057" type="#_x0000_t75" style="width:129.75pt;height:33.75pt" o:ole="">
                  <v:imagedata r:id="rId69" o:title=""/>
                </v:shape>
                <o:OLEObject Type="Embed" ProgID="Equation.3" ShapeID="_x0000_i1057" DrawAspect="Content" ObjectID="_1704906673" r:id="rId7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на секции шин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140" w:dyaOrig="660">
                <v:shape id="_x0000_i1058" type="#_x0000_t75" style="width:207pt;height:33pt" o:ole="">
                  <v:imagedata r:id="rId71" o:title=""/>
                </v:shape>
                <o:OLEObject Type="Embed" ProgID="Equation.3" ShapeID="_x0000_i1058" DrawAspect="Content" ObjectID="_1704906674" r:id="rId7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Остаточное напряжение на электродвигателе: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480" w:dyaOrig="660">
                <v:shape id="_x0000_i1059" type="#_x0000_t75" style="width:174pt;height:33pt" o:ole="">
                  <v:imagedata r:id="rId73" o:title=""/>
                </v:shape>
                <o:OLEObject Type="Embed" ProgID="Equation.3" ShapeID="_x0000_i1059" DrawAspect="Content" ObjectID="_1704906675" r:id="rId7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Что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760" w:dyaOrig="660">
                <v:shape id="_x0000_i1060" type="#_x0000_t75" style="width:188.25pt;height:33pt" o:ole="">
                  <v:imagedata r:id="rId75" o:title=""/>
                </v:shape>
                <o:OLEObject Type="Embed" ProgID="Equation.3" ShapeID="_x0000_i1060" DrawAspect="Content" ObjectID="_1704906676" r:id="rId7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Условие самозапуска обеспечивается.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</w:p>
    <w:p w:rsidR="000708BC" w:rsidRPr="009E3DE1" w:rsidRDefault="000708BC" w:rsidP="000708BC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6.2.2 Защита минимального напряжения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</w:p>
    <w:p w:rsidR="000708BC" w:rsidRDefault="000708BC" w:rsidP="000708BC">
      <w:pPr>
        <w:ind w:firstLine="720"/>
        <w:jc w:val="center"/>
        <w:rPr>
          <w:sz w:val="28"/>
        </w:rPr>
      </w:pPr>
      <w:r>
        <w:object w:dxaOrig="6820" w:dyaOrig="4843">
          <v:shape id="_x0000_i1061" type="#_x0000_t75" style="width:341.25pt;height:242.25pt" o:ole="">
            <v:imagedata r:id="rId77" o:title=""/>
          </v:shape>
          <o:OLEObject Type="Embed" ProgID="Visio.Drawing.11" ShapeID="_x0000_i1061" DrawAspect="Content" ObjectID="_1704906677" r:id="rId78"/>
        </w:object>
      </w:r>
    </w:p>
    <w:p w:rsidR="000708BC" w:rsidRDefault="000708BC" w:rsidP="000708BC">
      <w:pPr>
        <w:ind w:firstLine="720"/>
        <w:jc w:val="center"/>
        <w:rPr>
          <w:sz w:val="28"/>
          <w:szCs w:val="28"/>
        </w:rPr>
      </w:pPr>
      <w:r>
        <w:rPr>
          <w:sz w:val="28"/>
        </w:rPr>
        <w:t>Рисунок 6.3 – Принципиальная схема двухступенчатой защиты минимального напряжения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первой ступени защиты выбирается по условию обеспечения самозапуска электродвигателей и возврата реле при восстановлении напряжения после отключения к.з. и принимается: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520" w:dyaOrig="480">
                <v:shape id="_x0000_i1062" type="#_x0000_t75" style="width:75.75pt;height:24pt" o:ole="">
                  <v:imagedata r:id="rId79" o:title=""/>
                </v:shape>
                <o:OLEObject Type="Embed" ProgID="Equation.3" ShapeID="_x0000_i1062" DrawAspect="Content" ObjectID="_1704906678" r:id="rId8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(6.16)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480" w:dyaOrig="660">
                <v:shape id="_x0000_i1063" type="#_x0000_t75" style="width:74.25pt;height:33pt" o:ole="">
                  <v:imagedata r:id="rId81" o:title=""/>
                </v:shape>
                <o:OLEObject Type="Embed" ProgID="Equation.3" ShapeID="_x0000_i1063" DrawAspect="Content" ObjectID="_1704906679" r:id="rId8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Выдержка времени первой ступени отстраивается от действия токовой отсечки электродвигателя и принимается равным: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380" w:dyaOrig="660">
                <v:shape id="_x0000_i1064" type="#_x0000_t75" style="width:69pt;height:33pt" o:ole="">
                  <v:imagedata r:id="rId83" o:title=""/>
                </v:shape>
                <o:OLEObject Type="Embed" ProgID="Equation.3" ShapeID="_x0000_i1064" DrawAspect="Content" ObjectID="_1704906680" r:id="rId8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второй ступени защиты отстраивается от снижения напряжения на шинах, вызванного самозапуском и принимается: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540" w:dyaOrig="480">
                <v:shape id="_x0000_i1065" type="#_x0000_t75" style="width:77.25pt;height:24pt" o:ole="">
                  <v:imagedata r:id="rId85" o:title=""/>
                </v:shape>
                <o:OLEObject Type="Embed" ProgID="Equation.3" ShapeID="_x0000_i1065" DrawAspect="Content" ObjectID="_1704906681" r:id="rId8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(6.17)</w:t>
            </w:r>
          </w:p>
        </w:tc>
      </w:tr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500" w:dyaOrig="660">
                <v:shape id="_x0000_i1066" type="#_x0000_t75" style="width:75pt;height:33pt" o:ole="">
                  <v:imagedata r:id="rId87" o:title=""/>
                </v:shape>
                <o:OLEObject Type="Embed" ProgID="Equation.3" ShapeID="_x0000_i1066" DrawAspect="Content" ObjectID="_1704906682" r:id="rId8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Выдержка времени второй ступени защиты выбирается в зависимости от технологических условий работы электродвигателя и составляет: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820" w:dyaOrig="660">
                <v:shape id="_x0000_i1067" type="#_x0000_t75" style="width:90.75pt;height:33pt" o:ole="">
                  <v:imagedata r:id="rId89" o:title=""/>
                </v:shape>
                <o:OLEObject Type="Embed" ProgID="Equation.3" ShapeID="_x0000_i1067" DrawAspect="Content" ObjectID="_1704906683" r:id="rId9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реле-фильтра напряжения обратной последовательности типа РНФ-1М должно быть отстроено от напряжения небаланса при нормальном режиме и при отклонениях частоты и принимается: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0708BC" w:rsidRPr="001564D4" w:rsidTr="00C12D91">
        <w:tc>
          <w:tcPr>
            <w:tcW w:w="8388" w:type="dxa"/>
            <w:shd w:val="clear" w:color="auto" w:fill="auto"/>
            <w:vAlign w:val="center"/>
          </w:tcPr>
          <w:p w:rsidR="000708BC" w:rsidRPr="001564D4" w:rsidRDefault="000708BC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460" w:dyaOrig="660">
                <v:shape id="_x0000_i1068" type="#_x0000_t75" style="width:72.75pt;height:33pt" o:ole="">
                  <v:imagedata r:id="rId91" o:title=""/>
                </v:shape>
                <o:OLEObject Type="Embed" ProgID="Equation.3" ShapeID="_x0000_i1068" DrawAspect="Content" ObjectID="_1704906684" r:id="rId9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0708BC" w:rsidRPr="001564D4" w:rsidRDefault="000708BC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рисунке 6.3 представлена принципиальная схема двухступенчатой защиты минимального напряжения. Схема работает следующим образом: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нормальном режиме реле напряжения 1 и 2 сработаны и их контакты разомкнуты. При снижении напряжения на шинах до 70% и ниже номинального значения срабатывает реле 1 и через выдержку времени первой ступени отключает неответственные электродвигатели, которые не участвуют в процессе самозапуска. При снижении напряжения на шинах до 50% и ниже номинального значения срабатывает реле 1 и 2 и через выдержку времени первой и второй ступени отключают неответственные и ответственные электродвигатели, так как при такой посадке напряжения процесс самозапуска не осуществим и поэтому отключаются все электродвигатели. При неисправностях в цепях напряжения ТН появляются напряжения обратной последовательности, которые обнаруживает реле РНФ-1М и блокирует защиту минимального напряжения и одновременно сигнализирует дежурному персоналу о неисправностях в цепях напряжения (перегорание предохранителя 6 кВ трансформатора напряжения, обрыв провода от ТН и т.д.).</w:t>
      </w:r>
    </w:p>
    <w:p w:rsidR="000708BC" w:rsidRDefault="000708BC" w:rsidP="000708BC">
      <w:pPr>
        <w:ind w:firstLine="720"/>
        <w:jc w:val="both"/>
        <w:rPr>
          <w:sz w:val="28"/>
          <w:szCs w:val="28"/>
        </w:rPr>
      </w:pPr>
    </w:p>
    <w:p w:rsidR="00600C60" w:rsidRDefault="00600C60" w:rsidP="00600C60">
      <w:pPr>
        <w:ind w:firstLine="720"/>
        <w:jc w:val="both"/>
        <w:rPr>
          <w:sz w:val="28"/>
        </w:rPr>
      </w:pPr>
      <w:r w:rsidRPr="00600C60">
        <w:rPr>
          <w:b/>
          <w:sz w:val="28"/>
          <w:szCs w:val="28"/>
        </w:rPr>
        <w:t>Задание</w:t>
      </w:r>
      <w:r w:rsidRPr="00600C60">
        <w:rPr>
          <w:sz w:val="28"/>
          <w:szCs w:val="28"/>
        </w:rPr>
        <w:t xml:space="preserve"> </w:t>
      </w:r>
      <w:r w:rsidRPr="00600C60">
        <w:rPr>
          <w:sz w:val="28"/>
          <w:szCs w:val="28"/>
        </w:rPr>
        <w:t>Проверить возможность самозапуска электродвигателей, питающихся</w:t>
      </w:r>
      <w:r>
        <w:rPr>
          <w:sz w:val="28"/>
        </w:rPr>
        <w:t xml:space="preserve"> от секционированных сборных шин подстанции, с устройством включения резерва АВР. При невозможности выполнения условия самозапуска предусмотреть защиту минимального напряжения для части неответственных электродвигателей.</w:t>
      </w:r>
      <w:r>
        <w:rPr>
          <w:sz w:val="28"/>
        </w:rPr>
        <w:t xml:space="preserve"> Вариант выбирайте по курсовой работе</w:t>
      </w:r>
      <w:bookmarkStart w:id="0" w:name="_GoBack"/>
      <w:bookmarkEnd w:id="0"/>
    </w:p>
    <w:p w:rsidR="00B06E7F" w:rsidRDefault="00B06E7F"/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8BC"/>
    <w:rsid w:val="000708BC"/>
    <w:rsid w:val="00600C60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5F9505-F5CD-4A8E-9D15-988B4DC7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8B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708BC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0708BC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0708BC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0708BC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0708B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0708B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0708BC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0708BC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0708BC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08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708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708BC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708B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708B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708B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708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708B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708BC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9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7.bin"/><Relationship Id="rId89" Type="http://schemas.openxmlformats.org/officeDocument/2006/relationships/image" Target="media/image43.wmf"/><Relationship Id="rId16" Type="http://schemas.openxmlformats.org/officeDocument/2006/relationships/oleObject" Target="embeddings/oleObject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8.wmf"/><Relationship Id="rId5" Type="http://schemas.openxmlformats.org/officeDocument/2006/relationships/image" Target="media/image1.emf"/><Relationship Id="rId90" Type="http://schemas.openxmlformats.org/officeDocument/2006/relationships/oleObject" Target="embeddings/oleObject40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3.wmf"/><Relationship Id="rId8" Type="http://schemas.openxmlformats.org/officeDocument/2006/relationships/oleObject" Target="embeddings/_________Microsoft_Visio_2003_201022.vsd"/><Relationship Id="rId51" Type="http://schemas.openxmlformats.org/officeDocument/2006/relationships/image" Target="media/image24.wmf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5.bin"/><Relationship Id="rId85" Type="http://schemas.openxmlformats.org/officeDocument/2006/relationships/image" Target="media/image41.wmf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39.bin"/><Relationship Id="rId91" Type="http://schemas.openxmlformats.org/officeDocument/2006/relationships/image" Target="media/image44.wmf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Visio_2003_201011.vsd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1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_________Microsoft_Visio_2003_201033.vsd"/><Relationship Id="rId81" Type="http://schemas.openxmlformats.org/officeDocument/2006/relationships/image" Target="media/image39.wmf"/><Relationship Id="rId86" Type="http://schemas.openxmlformats.org/officeDocument/2006/relationships/oleObject" Target="embeddings/oleObject38.bin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4.bin"/><Relationship Id="rId7" Type="http://schemas.openxmlformats.org/officeDocument/2006/relationships/image" Target="media/image2.emf"/><Relationship Id="rId71" Type="http://schemas.openxmlformats.org/officeDocument/2006/relationships/image" Target="media/image34.wmf"/><Relationship Id="rId92" Type="http://schemas.openxmlformats.org/officeDocument/2006/relationships/oleObject" Target="embeddings/oleObject41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2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6.bin"/><Relationship Id="rId19" Type="http://schemas.openxmlformats.org/officeDocument/2006/relationships/image" Target="media/image8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1125</Words>
  <Characters>6414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</vt:lpstr>
      <vt:lpstr>    6.1 Задание</vt:lpstr>
      <vt:lpstr>    11.2 Решение</vt:lpstr>
    </vt:vector>
  </TitlesOfParts>
  <Company/>
  <LinksUpToDate>false</LinksUpToDate>
  <CharactersWithSpaces>7524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3</cp:revision>
  <dcterms:created xsi:type="dcterms:W3CDTF">2022-01-28T13:45:00Z</dcterms:created>
  <dcterms:modified xsi:type="dcterms:W3CDTF">2022-01-28T14:23:00Z</dcterms:modified>
</cp:coreProperties>
</file>